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D91C" w14:textId="045121B2" w:rsidR="00D50BB2" w:rsidRPr="00B9105A" w:rsidRDefault="00227CA0" w:rsidP="00424DC4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Abstract V3</w:t>
      </w:r>
      <w:r w:rsidR="00B866AC">
        <w:rPr>
          <w:rFonts w:ascii="Helvetica" w:hAnsi="Helvetica"/>
        </w:rPr>
        <w:t xml:space="preserve"> (170 </w:t>
      </w:r>
      <w:r w:rsidR="00B135FB">
        <w:rPr>
          <w:rFonts w:ascii="Helvetica" w:hAnsi="Helvetica"/>
        </w:rPr>
        <w:t>Words</w:t>
      </w:r>
      <w:r w:rsidR="00D11F64">
        <w:rPr>
          <w:rFonts w:ascii="Helvetica" w:hAnsi="Helvetica"/>
        </w:rPr>
        <w:t>)</w:t>
      </w:r>
    </w:p>
    <w:p w14:paraId="18DFCD75" w14:textId="77777777" w:rsidR="00D50BB2" w:rsidRPr="00D50BB2" w:rsidRDefault="00D50BB2" w:rsidP="00D50BB2">
      <w:pPr>
        <w:rPr>
          <w:rFonts w:ascii="Helvetica" w:hAnsi="Helvetica"/>
          <w:i/>
        </w:rPr>
      </w:pPr>
    </w:p>
    <w:p w14:paraId="5CD9C384" w14:textId="77777777" w:rsidR="00D50BB2" w:rsidRPr="00D50BB2" w:rsidRDefault="00D50BB2" w:rsidP="00D50BB2">
      <w:pPr>
        <w:rPr>
          <w:rFonts w:ascii="Helvetica" w:hAnsi="Helvetica"/>
          <w:i/>
        </w:rPr>
      </w:pPr>
      <w:r w:rsidRPr="00D50BB2">
        <w:rPr>
          <w:rFonts w:ascii="Helvetica" w:hAnsi="Helvetica"/>
          <w:i/>
        </w:rPr>
        <w:t>More Than Just A Game III: Games and Interactive Entertainment Law</w:t>
      </w:r>
    </w:p>
    <w:p w14:paraId="292E79C5" w14:textId="77777777" w:rsidR="00D50BB2" w:rsidRPr="00CD6C53" w:rsidRDefault="00D50BB2" w:rsidP="00D50BB2">
      <w:pPr>
        <w:rPr>
          <w:rFonts w:ascii="Helvetica" w:hAnsi="Helvetica"/>
          <w:i/>
        </w:rPr>
      </w:pPr>
      <w:r w:rsidRPr="00D50BB2">
        <w:rPr>
          <w:rFonts w:ascii="Helvetica" w:hAnsi="Helvetica"/>
          <w:i/>
        </w:rPr>
        <w:t>International Conference</w:t>
      </w:r>
      <w:r>
        <w:rPr>
          <w:rFonts w:ascii="Helvetica" w:hAnsi="Helvetica"/>
          <w:i/>
        </w:rPr>
        <w:t xml:space="preserve"> </w:t>
      </w:r>
      <w:r w:rsidRPr="00B9105A">
        <w:rPr>
          <w:rFonts w:ascii="Helvetica" w:hAnsi="Helvetica"/>
        </w:rPr>
        <w:t>The School of Law at Queen Mary University of London</w:t>
      </w:r>
    </w:p>
    <w:p w14:paraId="770233BC" w14:textId="77777777" w:rsidR="00D50BB2" w:rsidRPr="00D50BB2" w:rsidRDefault="00D50BB2" w:rsidP="00D50BB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hAnsi="Helvetica"/>
        </w:rPr>
        <w:t>April 6-7</w:t>
      </w:r>
      <w:r w:rsidRPr="00B9105A">
        <w:rPr>
          <w:rFonts w:ascii="Helvetica" w:hAnsi="Helvetica"/>
        </w:rPr>
        <w:t xml:space="preserve">, </w:t>
      </w:r>
      <w:r w:rsidRPr="00D50BB2">
        <w:rPr>
          <w:rFonts w:ascii="Helvetica" w:hAnsi="Helvetica"/>
        </w:rPr>
        <w:t xml:space="preserve">2016, </w:t>
      </w:r>
      <w:r w:rsidRPr="00D50BB2">
        <w:rPr>
          <w:rFonts w:ascii="Helvetica" w:eastAsia="Times New Roman" w:hAnsi="Helvetica" w:cs="Times New Roman"/>
          <w:color w:val="444444"/>
        </w:rPr>
        <w:t>Stationers Hall, Ave Maria Ln, London</w:t>
      </w:r>
    </w:p>
    <w:p w14:paraId="2A87A3D7" w14:textId="77777777" w:rsidR="00CA3051" w:rsidRPr="00D50BB2" w:rsidRDefault="00CA3051">
      <w:pPr>
        <w:rPr>
          <w:rFonts w:ascii="Helvetica" w:hAnsi="Helvetica"/>
        </w:rPr>
      </w:pPr>
    </w:p>
    <w:p w14:paraId="30A5425A" w14:textId="77777777" w:rsidR="00D50BB2" w:rsidRDefault="00D50BB2" w:rsidP="00D50BB2">
      <w:pPr>
        <w:rPr>
          <w:rFonts w:ascii="Helvetica" w:eastAsia="Times New Roman" w:hAnsi="Helvetica" w:cs="Times New Roman"/>
          <w:b/>
          <w:iCs/>
          <w:color w:val="1A1A1A"/>
          <w:shd w:val="clear" w:color="auto" w:fill="FFFFFF"/>
        </w:rPr>
      </w:pPr>
      <w:r w:rsidRPr="00D50BB2">
        <w:rPr>
          <w:rFonts w:ascii="Helvetica" w:eastAsia="Times New Roman" w:hAnsi="Helvetica" w:cs="Times New Roman"/>
          <w:b/>
          <w:iCs/>
          <w:color w:val="1A1A1A"/>
          <w:shd w:val="clear" w:color="auto" w:fill="FFFFFF"/>
        </w:rPr>
        <w:t>‘Trusting Ourselves: Freedom of Thought in Virtual Reality’</w:t>
      </w:r>
    </w:p>
    <w:p w14:paraId="4EEF48F7" w14:textId="77777777" w:rsidR="00D11F64" w:rsidRDefault="00D11F64" w:rsidP="00D50BB2">
      <w:pPr>
        <w:rPr>
          <w:rFonts w:ascii="Helvetica" w:eastAsia="Times New Roman" w:hAnsi="Helvetica" w:cs="Times New Roman"/>
          <w:b/>
          <w:iCs/>
          <w:color w:val="1A1A1A"/>
          <w:shd w:val="clear" w:color="auto" w:fill="FFFFFF"/>
        </w:rPr>
      </w:pPr>
    </w:p>
    <w:p w14:paraId="4CCF1681" w14:textId="4573B376" w:rsidR="00B135FB" w:rsidRDefault="00B135FB" w:rsidP="00B135FB">
      <w:p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V</w:t>
      </w:r>
      <w:r w:rsidR="00DA59FC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irtual 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R</w:t>
      </w:r>
      <w:r w:rsidR="00DA59FC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eality in games is becoming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less virtual and </w:t>
      </w:r>
      <w:r w:rsidR="00DA59FC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more real. At some point not far away technology may produce 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fidelity so convincing to our brains that </w:t>
      </w:r>
      <w:r w:rsidR="00DA59FC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the term “Replacement Reality” w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ould be more apt th</w:t>
      </w:r>
      <w:r w:rsidR="00DA59FC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an “Virtual Reality”. Could human freedom of thought itself be challenged in such circumstances? If so what role should law play?</w:t>
      </w:r>
    </w:p>
    <w:p w14:paraId="3F9F267C" w14:textId="77777777" w:rsidR="00B135FB" w:rsidRDefault="00B135FB" w:rsidP="00B135FB">
      <w:p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</w:p>
    <w:p w14:paraId="579431CC" w14:textId="761D37CB" w:rsidR="00B135FB" w:rsidRDefault="00DA59FC" w:rsidP="00B135FB">
      <w:p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T</w:t>
      </w:r>
      <w:r w:rsidR="00B135FB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his paper will address the following questions:</w:t>
      </w:r>
    </w:p>
    <w:p w14:paraId="7CD0FD8D" w14:textId="3A84052C" w:rsidR="00EC6D2A" w:rsidRDefault="00EC6D2A" w:rsidP="00B135FB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What is freedom of thought in today’s world?</w:t>
      </w:r>
    </w:p>
    <w:p w14:paraId="6B473546" w14:textId="329CEFE1" w:rsidR="00B135FB" w:rsidRPr="00195CF7" w:rsidRDefault="00B135FB" w:rsidP="00B135FB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How should we understand and characterize harms</w:t>
      </w:r>
      <w:r w:rsidR="00EC6D2A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relating to freedom of thought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arising from virtual experiences?</w:t>
      </w:r>
    </w:p>
    <w:p w14:paraId="59F25A96" w14:textId="5AA5960F" w:rsidR="00DA59FC" w:rsidRPr="00DA59FC" w:rsidRDefault="00B135FB" w:rsidP="00DA59FC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 w:rsidRPr="00717BCD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For what legitimate purposes might the law intervene to pr</w:t>
      </w:r>
      <w:r w:rsidR="000E6E61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otect an individual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from the consequences of </w:t>
      </w:r>
      <w:r w:rsidRPr="00717BCD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virtual world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experiences</w:t>
      </w:r>
      <w:r w:rsidR="00EC6D2A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affecting freedom of thought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, including the potential of being manipulated, compelled or other diminishment</w:t>
      </w:r>
      <w:r w:rsidR="00B2369A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s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of free will</w:t>
      </w:r>
      <w:r w:rsidRPr="00717BCD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?</w:t>
      </w:r>
    </w:p>
    <w:p w14:paraId="469E6619" w14:textId="1BFED2EE" w:rsidR="00B135FB" w:rsidRDefault="00B135FB" w:rsidP="00B135FB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What legal principles and remedi</w:t>
      </w:r>
      <w:r w:rsidR="00DA59FC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es could we apply to protect individuals 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from such harms?</w:t>
      </w:r>
      <w:r w:rsidRPr="00717BCD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</w:t>
      </w:r>
    </w:p>
    <w:p w14:paraId="45BFB648" w14:textId="78EDB78F" w:rsidR="00B135FB" w:rsidRDefault="00B135FB" w:rsidP="00B135FB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How might we </w:t>
      </w:r>
      <w:r w:rsidR="00EC6D2A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determine the point at which free will is endangered so 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as to</w:t>
      </w:r>
      <w:r w:rsidR="00EC6D2A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require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legal inter</w:t>
      </w:r>
      <w:r w:rsidR="00EC6D2A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vention</w:t>
      </w: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?</w:t>
      </w:r>
    </w:p>
    <w:p w14:paraId="35804009" w14:textId="0C5DE94D" w:rsidR="00DA59FC" w:rsidRPr="00717BCD" w:rsidRDefault="00EC6D2A" w:rsidP="00B135FB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What are the implications for</w:t>
      </w:r>
      <w:r w:rsidR="00DA59FC"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 xml:space="preserve"> technology and game companies? </w:t>
      </w:r>
    </w:p>
    <w:p w14:paraId="70410003" w14:textId="77777777" w:rsidR="00B135FB" w:rsidRDefault="00B135FB" w:rsidP="00D50BB2">
      <w:p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</w:p>
    <w:p w14:paraId="08AA6150" w14:textId="77777777" w:rsidR="00B135FB" w:rsidRDefault="00B135FB" w:rsidP="00D50BB2">
      <w:p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</w:p>
    <w:p w14:paraId="0B63F509" w14:textId="37935BFF" w:rsidR="00B135FB" w:rsidRDefault="000E6E61" w:rsidP="00D50BB2">
      <w:pPr>
        <w:rPr>
          <w:rFonts w:ascii="Helvetica" w:eastAsia="Times New Roman" w:hAnsi="Helvetica" w:cs="Times New Roman"/>
          <w:iCs/>
          <w:color w:val="1A1A1A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hd w:val="clear" w:color="auto" w:fill="FFFFFF"/>
        </w:rPr>
        <w:t>Jon Festinger, Q.C.</w:t>
      </w:r>
    </w:p>
    <w:p w14:paraId="508FCC09" w14:textId="63187B0D" w:rsidR="000E6E61" w:rsidRPr="000E6E61" w:rsidRDefault="000E6E61" w:rsidP="00D50BB2">
      <w:pPr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</w:pPr>
      <w:r w:rsidRPr="000E6E61"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  <w:t>Professor of Professional Practice, The Centre for Digital Media</w:t>
      </w:r>
    </w:p>
    <w:p w14:paraId="2B3D209A" w14:textId="5F475D8C" w:rsidR="000E6E61" w:rsidRPr="000E6E61" w:rsidRDefault="000E6E61" w:rsidP="00D50BB2">
      <w:pPr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</w:pPr>
      <w:r w:rsidRPr="000E6E61"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  <w:t xml:space="preserve">Adjunct Professor, Peter </w:t>
      </w:r>
      <w:r w:rsidR="00B2369A"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  <w:t xml:space="preserve">A. </w:t>
      </w:r>
      <w:r w:rsidRPr="000E6E61"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  <w:t xml:space="preserve">Allard School of Law, </w:t>
      </w:r>
      <w:r w:rsidR="00B2369A"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  <w:t xml:space="preserve">The </w:t>
      </w:r>
      <w:r w:rsidRPr="000E6E61"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  <w:t>University of British Columbia</w:t>
      </w:r>
    </w:p>
    <w:p w14:paraId="0491B5D7" w14:textId="0A962C96" w:rsidR="000E6E61" w:rsidRPr="000E6E61" w:rsidRDefault="00FD46A8" w:rsidP="00D50BB2">
      <w:pPr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  <w:t>Hono</w:t>
      </w:r>
      <w:r w:rsidR="000E6E61" w:rsidRPr="000E6E61">
        <w:rPr>
          <w:rFonts w:ascii="Helvetica" w:eastAsia="Times New Roman" w:hAnsi="Helvetica" w:cs="Times New Roman"/>
          <w:iCs/>
          <w:color w:val="1A1A1A"/>
          <w:sz w:val="18"/>
          <w:szCs w:val="18"/>
          <w:shd w:val="clear" w:color="auto" w:fill="FFFFFF"/>
        </w:rPr>
        <w:t>rary Industry Professor, Centre for Commercial Law Studies, The School of Law at Queen Mary University of London</w:t>
      </w:r>
      <w:bookmarkStart w:id="0" w:name="_GoBack"/>
      <w:bookmarkEnd w:id="0"/>
    </w:p>
    <w:sectPr w:rsidR="000E6E61" w:rsidRPr="000E6E61" w:rsidSect="00CA30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9F8"/>
    <w:multiLevelType w:val="hybridMultilevel"/>
    <w:tmpl w:val="2CD2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B2"/>
    <w:rsid w:val="000E6E61"/>
    <w:rsid w:val="00116669"/>
    <w:rsid w:val="00195CF7"/>
    <w:rsid w:val="00227CA0"/>
    <w:rsid w:val="00424DC4"/>
    <w:rsid w:val="005A1ACB"/>
    <w:rsid w:val="00717BCD"/>
    <w:rsid w:val="0092314C"/>
    <w:rsid w:val="009E087F"/>
    <w:rsid w:val="00B135FB"/>
    <w:rsid w:val="00B2369A"/>
    <w:rsid w:val="00B866AC"/>
    <w:rsid w:val="00CA3051"/>
    <w:rsid w:val="00D11F64"/>
    <w:rsid w:val="00D50BB2"/>
    <w:rsid w:val="00DA59FC"/>
    <w:rsid w:val="00EC6D2A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04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2"/>
  </w:style>
  <w:style w:type="paragraph" w:styleId="Heading2">
    <w:name w:val="heading 2"/>
    <w:basedOn w:val="Normal"/>
    <w:link w:val="Heading2Char"/>
    <w:uiPriority w:val="9"/>
    <w:qFormat/>
    <w:rsid w:val="00D50B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BB2"/>
  </w:style>
  <w:style w:type="character" w:customStyle="1" w:styleId="Heading2Char">
    <w:name w:val="Heading 2 Char"/>
    <w:basedOn w:val="DefaultParagraphFont"/>
    <w:link w:val="Heading2"/>
    <w:uiPriority w:val="9"/>
    <w:rsid w:val="00D50BB2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50BB2"/>
    <w:rPr>
      <w:i/>
      <w:iCs/>
    </w:rPr>
  </w:style>
  <w:style w:type="paragraph" w:styleId="ListParagraph">
    <w:name w:val="List Paragraph"/>
    <w:basedOn w:val="Normal"/>
    <w:uiPriority w:val="34"/>
    <w:qFormat/>
    <w:rsid w:val="00717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B2"/>
  </w:style>
  <w:style w:type="paragraph" w:styleId="Heading2">
    <w:name w:val="heading 2"/>
    <w:basedOn w:val="Normal"/>
    <w:link w:val="Heading2Char"/>
    <w:uiPriority w:val="9"/>
    <w:qFormat/>
    <w:rsid w:val="00D50B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BB2"/>
  </w:style>
  <w:style w:type="character" w:customStyle="1" w:styleId="Heading2Char">
    <w:name w:val="Heading 2 Char"/>
    <w:basedOn w:val="DefaultParagraphFont"/>
    <w:link w:val="Heading2"/>
    <w:uiPriority w:val="9"/>
    <w:rsid w:val="00D50BB2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50BB2"/>
    <w:rPr>
      <w:i/>
      <w:iCs/>
    </w:rPr>
  </w:style>
  <w:style w:type="paragraph" w:styleId="ListParagraph">
    <w:name w:val="List Paragraph"/>
    <w:basedOn w:val="Normal"/>
    <w:uiPriority w:val="34"/>
    <w:qFormat/>
    <w:rsid w:val="0071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1387</Characters>
  <Application>Microsoft Macintosh Word</Application>
  <DocSecurity>0</DocSecurity>
  <Lines>11</Lines>
  <Paragraphs>3</Paragraphs>
  <ScaleCrop>false</ScaleCrop>
  <Company>Festinger Bahniwal Law &amp; Strategy LLP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Festinger</dc:creator>
  <cp:keywords/>
  <dc:description/>
  <cp:lastModifiedBy>Jon Festinger</cp:lastModifiedBy>
  <cp:revision>10</cp:revision>
  <dcterms:created xsi:type="dcterms:W3CDTF">2017-03-08T07:22:00Z</dcterms:created>
  <dcterms:modified xsi:type="dcterms:W3CDTF">2017-03-09T01:42:00Z</dcterms:modified>
</cp:coreProperties>
</file>